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3E" w:rsidRDefault="00AE308E" w:rsidP="00AE308E">
      <w:pPr>
        <w:jc w:val="center"/>
        <w:rPr>
          <w:rFonts w:asciiTheme="majorHAnsi" w:hAnsiTheme="majorHAnsi"/>
          <w:b/>
          <w:sz w:val="28"/>
          <w:szCs w:val="28"/>
        </w:rPr>
      </w:pPr>
      <w:r w:rsidRPr="00AE308E">
        <w:rPr>
          <w:rFonts w:asciiTheme="majorHAnsi" w:hAnsiTheme="majorHAnsi"/>
          <w:b/>
          <w:sz w:val="28"/>
          <w:szCs w:val="28"/>
        </w:rPr>
        <w:t>Turnierordnung</w:t>
      </w:r>
    </w:p>
    <w:p w:rsidR="00AE308E" w:rsidRDefault="00AE308E" w:rsidP="00AE308E">
      <w:pPr>
        <w:rPr>
          <w:rFonts w:asciiTheme="majorHAnsi" w:hAnsiTheme="majorHAnsi"/>
          <w:b/>
          <w:sz w:val="28"/>
          <w:szCs w:val="28"/>
        </w:rPr>
      </w:pPr>
    </w:p>
    <w:p w:rsidR="00AE308E" w:rsidRDefault="00AE308E" w:rsidP="00AE308E">
      <w:pPr>
        <w:pStyle w:val="Listenabsatz"/>
        <w:numPr>
          <w:ilvl w:val="0"/>
          <w:numId w:val="2"/>
        </w:numPr>
        <w:rPr>
          <w:rFonts w:asciiTheme="majorHAnsi" w:hAnsiTheme="majorHAnsi"/>
          <w:sz w:val="20"/>
          <w:szCs w:val="20"/>
        </w:rPr>
      </w:pPr>
      <w:r>
        <w:rPr>
          <w:rFonts w:asciiTheme="majorHAnsi" w:hAnsiTheme="majorHAnsi"/>
          <w:sz w:val="20"/>
          <w:szCs w:val="20"/>
        </w:rPr>
        <w:t>Ausrichter des Benefizturniers ist die Jugend- sowie Damenabteilung des VfL Gladbeck 1921 e. v.</w:t>
      </w:r>
    </w:p>
    <w:p w:rsidR="00AE308E" w:rsidRDefault="00AE308E" w:rsidP="00AE308E">
      <w:pPr>
        <w:pStyle w:val="Listenabsatz"/>
        <w:rPr>
          <w:rFonts w:asciiTheme="majorHAnsi" w:hAnsiTheme="majorHAnsi"/>
          <w:sz w:val="20"/>
          <w:szCs w:val="20"/>
        </w:rPr>
      </w:pPr>
    </w:p>
    <w:p w:rsidR="00AE308E" w:rsidRDefault="00AE308E" w:rsidP="00AE308E">
      <w:pPr>
        <w:pStyle w:val="Listenabsatz"/>
        <w:numPr>
          <w:ilvl w:val="0"/>
          <w:numId w:val="2"/>
        </w:numPr>
        <w:rPr>
          <w:rFonts w:asciiTheme="majorHAnsi" w:hAnsiTheme="majorHAnsi"/>
          <w:sz w:val="20"/>
          <w:szCs w:val="20"/>
        </w:rPr>
      </w:pPr>
      <w:r>
        <w:rPr>
          <w:rFonts w:asciiTheme="majorHAnsi" w:hAnsiTheme="majorHAnsi"/>
          <w:sz w:val="20"/>
          <w:szCs w:val="20"/>
        </w:rPr>
        <w:t>Gespielt wird auf dem halben Feld mit einer Aufstellung von 5+1 Spielern.</w:t>
      </w:r>
    </w:p>
    <w:p w:rsidR="00AE308E" w:rsidRPr="00AE308E" w:rsidRDefault="00AE308E" w:rsidP="00AE308E">
      <w:pPr>
        <w:pStyle w:val="Listenabsatz"/>
        <w:rPr>
          <w:rFonts w:asciiTheme="majorHAnsi" w:hAnsiTheme="majorHAnsi"/>
          <w:sz w:val="20"/>
          <w:szCs w:val="20"/>
        </w:rPr>
      </w:pPr>
    </w:p>
    <w:p w:rsidR="00AE308E" w:rsidRDefault="00AE308E" w:rsidP="00AE308E">
      <w:pPr>
        <w:pStyle w:val="Listenabsatz"/>
        <w:numPr>
          <w:ilvl w:val="0"/>
          <w:numId w:val="2"/>
        </w:numPr>
        <w:rPr>
          <w:rFonts w:asciiTheme="majorHAnsi" w:hAnsiTheme="majorHAnsi"/>
          <w:sz w:val="20"/>
          <w:szCs w:val="20"/>
        </w:rPr>
      </w:pPr>
      <w:r>
        <w:rPr>
          <w:rFonts w:asciiTheme="majorHAnsi" w:hAnsiTheme="majorHAnsi"/>
          <w:sz w:val="20"/>
          <w:szCs w:val="20"/>
        </w:rPr>
        <w:t>Die Mannschaften können sich sowo</w:t>
      </w:r>
      <w:r w:rsidR="0060753B">
        <w:rPr>
          <w:rFonts w:asciiTheme="majorHAnsi" w:hAnsiTheme="majorHAnsi"/>
          <w:sz w:val="20"/>
          <w:szCs w:val="20"/>
        </w:rPr>
        <w:t>hl gemischt (Männer und Frauen)</w:t>
      </w:r>
      <w:r>
        <w:rPr>
          <w:rFonts w:asciiTheme="majorHAnsi" w:hAnsiTheme="majorHAnsi"/>
          <w:sz w:val="20"/>
          <w:szCs w:val="20"/>
        </w:rPr>
        <w:t xml:space="preserve"> als auch getrennt zusammenfinden.</w:t>
      </w:r>
    </w:p>
    <w:p w:rsidR="0060753B" w:rsidRPr="0060753B" w:rsidRDefault="0060753B" w:rsidP="0060753B">
      <w:pPr>
        <w:pStyle w:val="Listenabsatz"/>
        <w:rPr>
          <w:rFonts w:asciiTheme="majorHAnsi" w:hAnsiTheme="majorHAnsi"/>
          <w:sz w:val="20"/>
          <w:szCs w:val="20"/>
        </w:rPr>
      </w:pPr>
    </w:p>
    <w:p w:rsidR="0060753B" w:rsidRDefault="0060753B" w:rsidP="00AE308E">
      <w:pPr>
        <w:pStyle w:val="Listenabsatz"/>
        <w:numPr>
          <w:ilvl w:val="0"/>
          <w:numId w:val="2"/>
        </w:numPr>
        <w:rPr>
          <w:rFonts w:asciiTheme="majorHAnsi" w:hAnsiTheme="majorHAnsi"/>
          <w:sz w:val="20"/>
          <w:szCs w:val="20"/>
        </w:rPr>
      </w:pPr>
      <w:r>
        <w:rPr>
          <w:rFonts w:asciiTheme="majorHAnsi" w:hAnsiTheme="majorHAnsi"/>
          <w:sz w:val="20"/>
          <w:szCs w:val="20"/>
        </w:rPr>
        <w:t>Alle Spiele werden nach den Bestimmungen des Deutschen Fußballbundes sowie nach dieser Turnierordnung ausgetragen.</w:t>
      </w:r>
    </w:p>
    <w:p w:rsidR="00AE308E" w:rsidRPr="00AE308E" w:rsidRDefault="00AE308E" w:rsidP="00AE308E">
      <w:pPr>
        <w:pStyle w:val="Listenabsatz"/>
        <w:rPr>
          <w:rFonts w:asciiTheme="majorHAnsi" w:hAnsiTheme="majorHAnsi"/>
          <w:sz w:val="20"/>
          <w:szCs w:val="20"/>
        </w:rPr>
      </w:pPr>
    </w:p>
    <w:p w:rsidR="00AE308E" w:rsidRDefault="00AE308E" w:rsidP="00AE308E">
      <w:pPr>
        <w:pStyle w:val="Listenabsatz"/>
        <w:numPr>
          <w:ilvl w:val="0"/>
          <w:numId w:val="2"/>
        </w:numPr>
        <w:rPr>
          <w:rFonts w:asciiTheme="majorHAnsi" w:hAnsiTheme="majorHAnsi"/>
          <w:sz w:val="20"/>
          <w:szCs w:val="20"/>
        </w:rPr>
      </w:pPr>
      <w:r>
        <w:rPr>
          <w:rFonts w:asciiTheme="majorHAnsi" w:hAnsiTheme="majorHAnsi"/>
          <w:sz w:val="20"/>
          <w:szCs w:val="20"/>
        </w:rPr>
        <w:t>Spielberechtigt sind alle Spieler, die sich im Vorfeld im Namen einer Mannschaft angemeldet haben und somit registriert sind.</w:t>
      </w:r>
    </w:p>
    <w:p w:rsidR="00AE308E" w:rsidRPr="00AE308E" w:rsidRDefault="00AE308E" w:rsidP="00AE308E">
      <w:pPr>
        <w:pStyle w:val="Listenabsatz"/>
        <w:rPr>
          <w:rFonts w:asciiTheme="majorHAnsi" w:hAnsiTheme="majorHAnsi"/>
          <w:sz w:val="20"/>
          <w:szCs w:val="20"/>
        </w:rPr>
      </w:pPr>
    </w:p>
    <w:p w:rsidR="00AE308E" w:rsidRDefault="00AE308E" w:rsidP="00AE308E">
      <w:pPr>
        <w:pStyle w:val="Listenabsatz"/>
        <w:numPr>
          <w:ilvl w:val="0"/>
          <w:numId w:val="2"/>
        </w:numPr>
        <w:rPr>
          <w:rFonts w:asciiTheme="majorHAnsi" w:hAnsiTheme="majorHAnsi"/>
          <w:sz w:val="20"/>
          <w:szCs w:val="20"/>
        </w:rPr>
      </w:pPr>
      <w:r>
        <w:rPr>
          <w:rFonts w:asciiTheme="majorHAnsi" w:hAnsiTheme="majorHAnsi"/>
          <w:sz w:val="20"/>
          <w:szCs w:val="20"/>
        </w:rPr>
        <w:t>Tritt in einer Vorrundengruppe Punktgleichheit auf, so zählt die Tordifferenz. Ist diese auch gleich, so zählt die höhere Anzahl der geschossenen Tore. Tritt hier ein Gleichstand auf, so wird die Entscheidung durch ein Siebenmeter-Schießen herbeigeführt.</w:t>
      </w:r>
    </w:p>
    <w:p w:rsidR="00AE308E" w:rsidRPr="00AE308E" w:rsidRDefault="00AE308E" w:rsidP="00AE308E">
      <w:pPr>
        <w:pStyle w:val="Listenabsatz"/>
        <w:rPr>
          <w:rFonts w:asciiTheme="majorHAnsi" w:hAnsiTheme="majorHAnsi"/>
          <w:sz w:val="20"/>
          <w:szCs w:val="20"/>
        </w:rPr>
      </w:pPr>
    </w:p>
    <w:p w:rsidR="00AE308E" w:rsidRDefault="0060753B" w:rsidP="00AE308E">
      <w:pPr>
        <w:pStyle w:val="Listenabsatz"/>
        <w:numPr>
          <w:ilvl w:val="0"/>
          <w:numId w:val="2"/>
        </w:numPr>
        <w:rPr>
          <w:rFonts w:asciiTheme="majorHAnsi" w:hAnsiTheme="majorHAnsi"/>
          <w:sz w:val="20"/>
          <w:szCs w:val="20"/>
        </w:rPr>
      </w:pPr>
      <w:r>
        <w:rPr>
          <w:rFonts w:asciiTheme="majorHAnsi" w:hAnsiTheme="majorHAnsi"/>
          <w:sz w:val="20"/>
          <w:szCs w:val="20"/>
        </w:rPr>
        <w:t>Eine Verwarnung wird durch das Anzeigen der Gelben Karte deutlich gemacht. Erhält ein Spieler eine zweite Verwarnung, so ist er automatisch für das nächste Spiel gesperrt. Nach jedem Turnierspiel werden die Gelben Karten gelöscht. Bei einem Feldverweis durch die Rote Karte wird der Spieler für den Rest des Turniers gesperrt.</w:t>
      </w:r>
    </w:p>
    <w:p w:rsidR="0060753B" w:rsidRPr="0060753B" w:rsidRDefault="0060753B" w:rsidP="0060753B">
      <w:pPr>
        <w:pStyle w:val="Listenabsatz"/>
        <w:rPr>
          <w:rFonts w:asciiTheme="majorHAnsi" w:hAnsiTheme="majorHAnsi"/>
          <w:sz w:val="20"/>
          <w:szCs w:val="20"/>
        </w:rPr>
      </w:pPr>
    </w:p>
    <w:p w:rsidR="0060753B" w:rsidRDefault="0060753B" w:rsidP="00AE308E">
      <w:pPr>
        <w:pStyle w:val="Listenabsatz"/>
        <w:numPr>
          <w:ilvl w:val="0"/>
          <w:numId w:val="2"/>
        </w:numPr>
        <w:rPr>
          <w:rFonts w:asciiTheme="majorHAnsi" w:hAnsiTheme="majorHAnsi"/>
          <w:sz w:val="20"/>
          <w:szCs w:val="20"/>
        </w:rPr>
      </w:pPr>
      <w:r>
        <w:rPr>
          <w:rFonts w:asciiTheme="majorHAnsi" w:hAnsiTheme="majorHAnsi"/>
          <w:sz w:val="20"/>
          <w:szCs w:val="20"/>
        </w:rPr>
        <w:t>Der Veranstalter übernimmt keine Haftung für Körper- und Sachschäden und behält sich Änderungen vor, die im Sinne des Ablaufs und der teilnehmenden Mannschaften sind.</w:t>
      </w:r>
    </w:p>
    <w:p w:rsidR="0060753B" w:rsidRPr="0060753B" w:rsidRDefault="0060753B" w:rsidP="0060753B">
      <w:pPr>
        <w:pStyle w:val="Listenabsatz"/>
        <w:rPr>
          <w:rFonts w:asciiTheme="majorHAnsi" w:hAnsiTheme="majorHAnsi"/>
          <w:sz w:val="20"/>
          <w:szCs w:val="20"/>
        </w:rPr>
      </w:pPr>
    </w:p>
    <w:p w:rsidR="0060753B" w:rsidRDefault="0060753B" w:rsidP="00AE308E">
      <w:pPr>
        <w:pStyle w:val="Listenabsatz"/>
        <w:numPr>
          <w:ilvl w:val="0"/>
          <w:numId w:val="2"/>
        </w:numPr>
        <w:rPr>
          <w:rFonts w:asciiTheme="majorHAnsi" w:hAnsiTheme="majorHAnsi"/>
          <w:sz w:val="20"/>
          <w:szCs w:val="20"/>
        </w:rPr>
      </w:pPr>
      <w:r>
        <w:rPr>
          <w:rFonts w:asciiTheme="majorHAnsi" w:hAnsiTheme="majorHAnsi"/>
          <w:sz w:val="20"/>
          <w:szCs w:val="20"/>
        </w:rPr>
        <w:t>Die Mannschaften haben sich bis spätestens 15 Minuten vor Turnierbeginn bei der Turnierleitung zu melden.</w:t>
      </w:r>
    </w:p>
    <w:p w:rsidR="0060753B" w:rsidRPr="0060753B" w:rsidRDefault="0060753B" w:rsidP="0060753B">
      <w:pPr>
        <w:pStyle w:val="Listenabsatz"/>
        <w:rPr>
          <w:rFonts w:asciiTheme="majorHAnsi" w:hAnsiTheme="majorHAnsi"/>
          <w:sz w:val="20"/>
          <w:szCs w:val="20"/>
        </w:rPr>
      </w:pPr>
    </w:p>
    <w:p w:rsidR="0060753B" w:rsidRPr="00AE308E" w:rsidRDefault="0060753B" w:rsidP="00AE308E">
      <w:pPr>
        <w:pStyle w:val="Listenabsatz"/>
        <w:numPr>
          <w:ilvl w:val="0"/>
          <w:numId w:val="2"/>
        </w:numPr>
        <w:rPr>
          <w:rFonts w:asciiTheme="majorHAnsi" w:hAnsiTheme="majorHAnsi"/>
          <w:sz w:val="20"/>
          <w:szCs w:val="20"/>
        </w:rPr>
      </w:pPr>
      <w:r>
        <w:rPr>
          <w:rFonts w:asciiTheme="majorHAnsi" w:hAnsiTheme="majorHAnsi"/>
          <w:sz w:val="20"/>
          <w:szCs w:val="20"/>
        </w:rPr>
        <w:t>Durch die Mitwirkung am Turnier erkennt jeder Teilnehmer die vorstehende Turnierordnung und alle Entscheidungen der Turnierleitung an.</w:t>
      </w:r>
      <w:bookmarkStart w:id="0" w:name="_GoBack"/>
      <w:bookmarkEnd w:id="0"/>
    </w:p>
    <w:sectPr w:rsidR="0060753B" w:rsidRPr="00AE308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76" w:rsidRDefault="009C1D76" w:rsidP="00AE308E">
      <w:pPr>
        <w:spacing w:after="0" w:line="240" w:lineRule="auto"/>
      </w:pPr>
      <w:r>
        <w:separator/>
      </w:r>
    </w:p>
  </w:endnote>
  <w:endnote w:type="continuationSeparator" w:id="0">
    <w:p w:rsidR="009C1D76" w:rsidRDefault="009C1D76" w:rsidP="00A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76" w:rsidRDefault="009C1D76" w:rsidP="00AE308E">
      <w:pPr>
        <w:spacing w:after="0" w:line="240" w:lineRule="auto"/>
      </w:pPr>
      <w:r>
        <w:separator/>
      </w:r>
    </w:p>
  </w:footnote>
  <w:footnote w:type="continuationSeparator" w:id="0">
    <w:p w:rsidR="009C1D76" w:rsidRDefault="009C1D76" w:rsidP="00AE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8E" w:rsidRPr="00AE308E" w:rsidRDefault="00AE308E" w:rsidP="00AE308E">
    <w:pPr>
      <w:pStyle w:val="Kopfzeile"/>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09EC"/>
    <w:multiLevelType w:val="hybridMultilevel"/>
    <w:tmpl w:val="BDA01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F05DB7"/>
    <w:multiLevelType w:val="hybridMultilevel"/>
    <w:tmpl w:val="B8148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8E"/>
    <w:rsid w:val="0060753B"/>
    <w:rsid w:val="0080573E"/>
    <w:rsid w:val="009C1D76"/>
    <w:rsid w:val="00AE3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08E"/>
  </w:style>
  <w:style w:type="paragraph" w:styleId="Fuzeile">
    <w:name w:val="footer"/>
    <w:basedOn w:val="Standard"/>
    <w:link w:val="FuzeileZchn"/>
    <w:uiPriority w:val="99"/>
    <w:unhideWhenUsed/>
    <w:rsid w:val="00AE3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08E"/>
  </w:style>
  <w:style w:type="paragraph" w:styleId="Listenabsatz">
    <w:name w:val="List Paragraph"/>
    <w:basedOn w:val="Standard"/>
    <w:uiPriority w:val="34"/>
    <w:qFormat/>
    <w:rsid w:val="00AE3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08E"/>
  </w:style>
  <w:style w:type="paragraph" w:styleId="Fuzeile">
    <w:name w:val="footer"/>
    <w:basedOn w:val="Standard"/>
    <w:link w:val="FuzeileZchn"/>
    <w:uiPriority w:val="99"/>
    <w:unhideWhenUsed/>
    <w:rsid w:val="00AE3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08E"/>
  </w:style>
  <w:style w:type="paragraph" w:styleId="Listenabsatz">
    <w:name w:val="List Paragraph"/>
    <w:basedOn w:val="Standard"/>
    <w:uiPriority w:val="34"/>
    <w:qFormat/>
    <w:rsid w:val="00AE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cp:revision>
  <dcterms:created xsi:type="dcterms:W3CDTF">2013-05-14T11:30:00Z</dcterms:created>
  <dcterms:modified xsi:type="dcterms:W3CDTF">2013-05-14T11:47:00Z</dcterms:modified>
</cp:coreProperties>
</file>